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0F" w:rsidRDefault="0026460F">
      <w:pPr>
        <w:pStyle w:val="ConsPlusTitlePage"/>
      </w:pPr>
      <w:bookmarkStart w:id="0" w:name="_GoBack"/>
      <w:bookmarkEnd w:id="0"/>
      <w:r>
        <w:br/>
      </w:r>
    </w:p>
    <w:p w:rsidR="0026460F" w:rsidRDefault="0026460F">
      <w:pPr>
        <w:pStyle w:val="ConsPlusNormal"/>
        <w:jc w:val="both"/>
        <w:outlineLvl w:val="0"/>
      </w:pPr>
    </w:p>
    <w:p w:rsidR="0026460F" w:rsidRDefault="0026460F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26460F" w:rsidRDefault="0026460F">
      <w:pPr>
        <w:pStyle w:val="ConsPlusTitle"/>
        <w:jc w:val="center"/>
      </w:pPr>
      <w:r>
        <w:t>ХОЗЯЙСТВА РОССИЙСКОЙ ФЕДЕРАЦИИ</w:t>
      </w:r>
    </w:p>
    <w:p w:rsidR="0026460F" w:rsidRDefault="0026460F">
      <w:pPr>
        <w:pStyle w:val="ConsPlusTitle"/>
        <w:jc w:val="center"/>
      </w:pPr>
    </w:p>
    <w:p w:rsidR="0026460F" w:rsidRDefault="0026460F">
      <w:pPr>
        <w:pStyle w:val="ConsPlusTitle"/>
        <w:jc w:val="center"/>
      </w:pPr>
      <w:r>
        <w:t>ПРИКАЗ</w:t>
      </w:r>
    </w:p>
    <w:p w:rsidR="0026460F" w:rsidRDefault="0026460F">
      <w:pPr>
        <w:pStyle w:val="ConsPlusTitle"/>
        <w:jc w:val="center"/>
      </w:pPr>
      <w:r>
        <w:t>от 29 октября 2015 г. N 774/</w:t>
      </w:r>
      <w:proofErr w:type="spellStart"/>
      <w:r>
        <w:t>пр</w:t>
      </w:r>
      <w:proofErr w:type="spellEnd"/>
    </w:p>
    <w:p w:rsidR="0026460F" w:rsidRDefault="0026460F">
      <w:pPr>
        <w:pStyle w:val="ConsPlusTitle"/>
        <w:jc w:val="center"/>
      </w:pPr>
    </w:p>
    <w:p w:rsidR="0026460F" w:rsidRDefault="0026460F">
      <w:pPr>
        <w:pStyle w:val="ConsPlusTitle"/>
        <w:jc w:val="center"/>
      </w:pPr>
      <w:r>
        <w:t>ОБ УТВЕРЖДЕНИИ МЕТОДИЧЕСКИХ РЕКОМЕНДАЦИЙ</w:t>
      </w:r>
    </w:p>
    <w:p w:rsidR="0026460F" w:rsidRDefault="0026460F">
      <w:pPr>
        <w:pStyle w:val="ConsPlusTitle"/>
        <w:jc w:val="center"/>
      </w:pPr>
      <w:r>
        <w:t>ПО ПРИНЯТИЮ СУБЪЕКТОМ РОССИЙСКОЙ ФЕДЕРАЦИИ РЕШЕНИЙ</w:t>
      </w:r>
    </w:p>
    <w:p w:rsidR="0026460F" w:rsidRDefault="0026460F">
      <w:pPr>
        <w:pStyle w:val="ConsPlusTitle"/>
        <w:jc w:val="center"/>
      </w:pPr>
      <w:r>
        <w:t>О ВНЕСЕНИИ ИЗМЕНЕНИЙ В РЕГИОНАЛЬНУЮ ПРОГРАММУ КАПИТАЛЬНОГО</w:t>
      </w:r>
    </w:p>
    <w:p w:rsidR="0026460F" w:rsidRDefault="0026460F">
      <w:pPr>
        <w:pStyle w:val="ConsPlusTitle"/>
        <w:jc w:val="center"/>
      </w:pPr>
      <w:r>
        <w:t>РЕМОНТА ОБЩЕГО ИМУЩЕСТВА В МНОГОКВАРТИРНЫХ ДОМАХ</w:t>
      </w: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4.1 статьи 168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3967), </w:t>
      </w:r>
      <w:hyperlink r:id="rId5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40 (Часть III), ст. 5426; 2015, N 23, ст. 3334, N 46, ст. 6393), приказываю: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29" w:history="1">
        <w:r>
          <w:rPr>
            <w:color w:val="0000FF"/>
          </w:rPr>
          <w:t>рекомендации</w:t>
        </w:r>
      </w:hyperlink>
      <w:r>
        <w:t xml:space="preserve">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jc w:val="right"/>
      </w:pPr>
      <w:r>
        <w:t>Министр</w:t>
      </w:r>
    </w:p>
    <w:p w:rsidR="0026460F" w:rsidRDefault="0026460F">
      <w:pPr>
        <w:pStyle w:val="ConsPlusNormal"/>
        <w:jc w:val="right"/>
      </w:pPr>
      <w:r>
        <w:t>М.А.МЕНЬ</w:t>
      </w: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jc w:val="right"/>
        <w:outlineLvl w:val="0"/>
      </w:pPr>
      <w:r>
        <w:t>Утверждены</w:t>
      </w:r>
    </w:p>
    <w:p w:rsidR="0026460F" w:rsidRDefault="0026460F">
      <w:pPr>
        <w:pStyle w:val="ConsPlusNormal"/>
        <w:jc w:val="right"/>
      </w:pPr>
      <w:r>
        <w:t>приказом Министерства строительства</w:t>
      </w:r>
    </w:p>
    <w:p w:rsidR="0026460F" w:rsidRDefault="0026460F">
      <w:pPr>
        <w:pStyle w:val="ConsPlusNormal"/>
        <w:jc w:val="right"/>
      </w:pPr>
      <w:r>
        <w:t>и жилищно-коммунального хозяйства</w:t>
      </w:r>
    </w:p>
    <w:p w:rsidR="0026460F" w:rsidRDefault="0026460F">
      <w:pPr>
        <w:pStyle w:val="ConsPlusNormal"/>
        <w:jc w:val="right"/>
      </w:pPr>
      <w:r>
        <w:t>Российской Федерации</w:t>
      </w:r>
    </w:p>
    <w:p w:rsidR="0026460F" w:rsidRDefault="0026460F">
      <w:pPr>
        <w:pStyle w:val="ConsPlusNormal"/>
        <w:jc w:val="right"/>
      </w:pPr>
      <w:r>
        <w:t>от 29 октября 2015 г. N 774/</w:t>
      </w:r>
      <w:proofErr w:type="spellStart"/>
      <w:r>
        <w:t>пр</w:t>
      </w:r>
      <w:proofErr w:type="spellEnd"/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Title"/>
        <w:jc w:val="center"/>
      </w:pPr>
      <w:bookmarkStart w:id="1" w:name="P29"/>
      <w:bookmarkEnd w:id="1"/>
      <w:r>
        <w:t>МЕТОДИЧЕСКИЕ РЕКОМЕНДАЦИИ</w:t>
      </w:r>
    </w:p>
    <w:p w:rsidR="0026460F" w:rsidRDefault="0026460F">
      <w:pPr>
        <w:pStyle w:val="ConsPlusTitle"/>
        <w:jc w:val="center"/>
      </w:pPr>
      <w:r>
        <w:t>ПО ПРИНЯТИЮ СУБЪЕКТОМ РОССИЙСКОЙ ФЕДЕРАЦИИ РЕШЕНИЙ</w:t>
      </w:r>
    </w:p>
    <w:p w:rsidR="0026460F" w:rsidRDefault="0026460F">
      <w:pPr>
        <w:pStyle w:val="ConsPlusTitle"/>
        <w:jc w:val="center"/>
      </w:pPr>
      <w:r>
        <w:t>О ВНЕСЕНИИ ИЗМЕНЕНИЙ В РЕГИОНАЛЬНУЮ ПРОГРАММУ КАПИТАЛЬНОГО</w:t>
      </w:r>
    </w:p>
    <w:p w:rsidR="0026460F" w:rsidRDefault="0026460F">
      <w:pPr>
        <w:pStyle w:val="ConsPlusTitle"/>
        <w:jc w:val="center"/>
      </w:pPr>
      <w:r>
        <w:t>РЕМОНТА ОБЩЕГО ИМУЩЕСТВА В МНОГОКВАРТИРНЫХ ДОМАХ</w:t>
      </w: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jc w:val="center"/>
        <w:outlineLvl w:val="1"/>
      </w:pPr>
      <w:r>
        <w:t>I. Общие положения</w:t>
      </w: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ind w:firstLine="540"/>
        <w:jc w:val="both"/>
      </w:pPr>
      <w:r>
        <w:t>1. Настоящие методические рекомендации (далее - Методические рекомендации) разработаны с целью оказания методического содействия органам государственной власти субъектов Российской Федерации при принятии ими решений о внесении изменений в утвержденную региональную программу капитального ремонта общего имущества в многоквартирных домах (далее - региональная программа).</w:t>
      </w: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jc w:val="center"/>
        <w:outlineLvl w:val="1"/>
      </w:pPr>
      <w:r>
        <w:lastRenderedPageBreak/>
        <w:t>II. Основные рекомендации по подготовке принятия решения</w:t>
      </w:r>
    </w:p>
    <w:p w:rsidR="0026460F" w:rsidRDefault="0026460F">
      <w:pPr>
        <w:pStyle w:val="ConsPlusNormal"/>
        <w:jc w:val="center"/>
      </w:pPr>
      <w:r>
        <w:t>о внесении изменений в региональную программу</w:t>
      </w: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ind w:firstLine="540"/>
        <w:jc w:val="both"/>
      </w:pPr>
      <w:bookmarkStart w:id="2" w:name="P41"/>
      <w:bookmarkEnd w:id="2"/>
      <w:r>
        <w:t>2. Нормативным правовым актом субъекта Российской Федерации рекомендуется установить порядок, сроки и основания принятия решения о внесении изменений в региональную программу исполнительным органом государственной власти субъекта Российской Федерации, ответственным за реализацию региональной программы (далее - уполномоченный орган), а также сроки направления в уполномоченный орган сведений, необходимых для принятия решения о внесении изменений в региональную программу, в том числе при актуализации региональной программы. Нормативным правовым актом субъекта Российской Федерации может быть определено, что изменения в региональную программу вносятся преимущественно при ее актуализации, за исключением изменений, связанных с проведением капитального ремонта в текущем году региональной программы.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3. В нормативном правовом акте субъекта Российской Федерации, предусмотренном </w:t>
      </w:r>
      <w:hyperlink w:anchor="P41" w:history="1">
        <w:r>
          <w:rPr>
            <w:color w:val="0000FF"/>
          </w:rPr>
          <w:t>пунктом 2</w:t>
        </w:r>
      </w:hyperlink>
      <w:r>
        <w:t xml:space="preserve"> настоящих Методических рекомендаций, рекомендуется предусмотреть, что сведения, необходимые для принятия решения об изменении региональной программы, предусмотренные </w:t>
      </w:r>
      <w:hyperlink w:anchor="P44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48" w:history="1">
        <w:r>
          <w:rPr>
            <w:color w:val="0000FF"/>
          </w:rPr>
          <w:t>6</w:t>
        </w:r>
      </w:hyperlink>
      <w:r>
        <w:t xml:space="preserve"> настоящих Методических рекомендаций, направляются в уполномоченный орган органами местного самоуправления муниципальных районов и городских округов (далее - органами местного самоуправления),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органом исполнительной власти субъекта Российской Федерации, ответственным за проведение мониторинга технического состояния многоквартирных домов.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4. Рекомендуется предусмотреть, что сведения о многоквартирных домах, предоставляются органами местного самоуправления по единой форме (перечню), утвержденной уполномоченным органом.</w:t>
      </w:r>
    </w:p>
    <w:p w:rsidR="0026460F" w:rsidRDefault="0026460F">
      <w:pPr>
        <w:pStyle w:val="ConsPlusNormal"/>
        <w:spacing w:before="220"/>
        <w:ind w:firstLine="540"/>
        <w:jc w:val="both"/>
      </w:pPr>
      <w:bookmarkStart w:id="3" w:name="P44"/>
      <w:bookmarkEnd w:id="3"/>
      <w:r>
        <w:t>5. В сведениях о многоквартирных домах, включаемых в региональную программу, рекомендуется указывать следующую информацию о: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а) введенных в эксплуатацию после завершения строительства или реконструкции;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б) ранее не включенных в региональную программу в результате технических ошибок;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в) подлежащих включению в региональную программу в связи с изменениями, внесенными в Жилищный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(далее - Жилищный кодекс).</w:t>
      </w:r>
    </w:p>
    <w:p w:rsidR="0026460F" w:rsidRDefault="0026460F">
      <w:pPr>
        <w:pStyle w:val="ConsPlusNormal"/>
        <w:spacing w:before="220"/>
        <w:ind w:firstLine="540"/>
        <w:jc w:val="both"/>
      </w:pPr>
      <w:bookmarkStart w:id="4" w:name="P48"/>
      <w:bookmarkEnd w:id="4"/>
      <w:r>
        <w:t>6. В сведения о многоквартирных домах, подлежащих исключению из региональной программы, рекомендуется включать информацию: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а) о признанных в установленном порядке аварийными и подлежащими сносу;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б) по которым установлено наличие основания (оснований) для не включения такого дома в региональную программу в соответствии с нормативным правовым актом субъекта Российской Федерации, принятым в соответствии с </w:t>
      </w:r>
      <w:hyperlink r:id="rId7" w:history="1">
        <w:r>
          <w:rPr>
            <w:color w:val="0000FF"/>
          </w:rPr>
          <w:t>пунктом 1 части 2 статьи 168</w:t>
        </w:r>
      </w:hyperlink>
      <w:r>
        <w:t xml:space="preserve"> Жилищного кодекса.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7. Обращения о внесении изменений в отношении сроков проведения капитального ремонта и (или) перечня работ по капитальному ремонту могут быть направлены в уполномоченный орган в случаях: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а) сокращения перечня планируемых видов услуг и (или) работ по капитальному ремонту многоквартирного дома в случаях: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установления отсутствия конструктивных элементов, внутридомовых инженерных систем, </w:t>
      </w:r>
      <w:r>
        <w:lastRenderedPageBreak/>
        <w:t>относящихся к общему имуществу, в отношении которых утвержденной региональной программой предусмотрен капитальный ремонт;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изменения способа формирования фонда капитального ремонта по основаниям, предусмотренным </w:t>
      </w:r>
      <w:hyperlink r:id="rId8" w:history="1">
        <w:r>
          <w:rPr>
            <w:color w:val="0000FF"/>
          </w:rPr>
          <w:t>частью 7 статьи 189</w:t>
        </w:r>
      </w:hyperlink>
      <w:r>
        <w:t xml:space="preserve"> и </w:t>
      </w:r>
      <w:hyperlink r:id="rId9" w:history="1">
        <w:r>
          <w:rPr>
            <w:color w:val="0000FF"/>
          </w:rPr>
          <w:t>частью 10 статьи 173</w:t>
        </w:r>
      </w:hyperlink>
      <w:r>
        <w:t xml:space="preserve"> Жилищного кодекса, если ранее на основании решения общего собрания собственников помещений в многоквартирном доме был установлен перечень услуг и (или) работ по капитальному ремонту многоквартирного дома, превышающий состав перечня услуг и (или) работ по капитальному ремонту, установленный </w:t>
      </w:r>
      <w:hyperlink r:id="rId10" w:history="1">
        <w:r>
          <w:rPr>
            <w:color w:val="0000FF"/>
          </w:rPr>
          <w:t>частью 1 статьи 166</w:t>
        </w:r>
      </w:hyperlink>
      <w:r>
        <w:t xml:space="preserve"> Жилищного кодекса и нормативным правовым актом субъекта Российской Федерации, принятым в соответствии с </w:t>
      </w:r>
      <w:hyperlink r:id="rId11" w:history="1">
        <w:r>
          <w:rPr>
            <w:color w:val="0000FF"/>
          </w:rPr>
          <w:t>частью 2 статьи 166</w:t>
        </w:r>
      </w:hyperlink>
      <w:r>
        <w:t xml:space="preserve"> Жилищного кодекса, и при этом собственниками помещений в многоквартирном доме не принято или не реализуется решение об установлении взноса на капитальный ремонт в размере, превышающем установленный минимальный размер взноса на капитальный ремонт, для финансирования таких услуг и (или) работ;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б) переноса установленного срока капитального ремонта общего имущества в многоквартирном доме (срока оказания отдельных услуг и (или) выполнения работ по капитальному ремонту) на более поздний период в случаях, если: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запланированный вид услуг и (или)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определено, что повторное оказание таких услуг и (или) выполнение таких работ в срок, установленный региональной программой капитального ремонта, не требуются;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общим собранием собственников помещений в многоквартирном доме принято решение о переносе капитального ремонта общего имущества в многоквартирном доме (отдельного вида услуг и (или) работ по капитальному ремонту) на более поздний срок и при этом в соответствии с порядком установления необходимости проведения капитального ремонта общего имущества в многоквартирном доме определено, что отсутствует необходимость в проведении капитального ремонта (отдельного вида услуг и (или) работ по капитальному ремонту) в предусмотренный региональной программой срок;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собственники помещений в многоквартирном доме, формировавшие фонд капитального ремонта на специальном счете, не провели капитальный ремонт общего имущества в многоквартирном доме в срок, предусмотренный региональной программой, в связи с чем после изменения способа формирования фонда капитального ремонта в соответствии с </w:t>
      </w:r>
      <w:hyperlink r:id="rId12" w:history="1">
        <w:r>
          <w:rPr>
            <w:color w:val="0000FF"/>
          </w:rPr>
          <w:t>частью 7 статьи 189</w:t>
        </w:r>
      </w:hyperlink>
      <w:r>
        <w:t xml:space="preserve"> Жилищного кодекса возникает необходимость определить иной срок для проведения капитального ремонта многоквартирного дома региональным оператором;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в) расширения перечня планируемых видов услуг и (или) работ по капитальному ремонту многоквартирного дома в случаях: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установления наличия в многоквартирном доме конструктивных элементов и (или) внутридомовых инженерных систем, относящихся к общему имуществу в многоквартирном доме, работы по капитальному ремонту которых входят в состав перечня услуг и (или) работ, установленного </w:t>
      </w:r>
      <w:hyperlink r:id="rId13" w:history="1">
        <w:r>
          <w:rPr>
            <w:color w:val="0000FF"/>
          </w:rPr>
          <w:t>частью 1 статьи 166</w:t>
        </w:r>
      </w:hyperlink>
      <w:r>
        <w:t xml:space="preserve"> Жилищного кодекса и (или) нормативным правовым актом субъекта Российской Федерации, принятым в соответствии с </w:t>
      </w:r>
      <w:hyperlink r:id="rId14" w:history="1">
        <w:r>
          <w:rPr>
            <w:color w:val="0000FF"/>
          </w:rPr>
          <w:t>частью 2 статьи 166</w:t>
        </w:r>
      </w:hyperlink>
      <w:r>
        <w:t xml:space="preserve"> Жилищного кодекса, но не были предусмотрены утвержденной региональной программой;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принятия собственниками помещений в многоквартирном доме, формирующими фонд капитального ремонта на счете регионального оператора, решения о проведении услуг и (или) работ по капитальному ремонту общего имущества в многоквартирном доме, не входящих в состав перечня услуг и работ по капитальному ремонту, указанных в </w:t>
      </w:r>
      <w:hyperlink r:id="rId15" w:history="1">
        <w:r>
          <w:rPr>
            <w:color w:val="0000FF"/>
          </w:rPr>
          <w:t>части 1 статьи 166</w:t>
        </w:r>
      </w:hyperlink>
      <w:r>
        <w:t xml:space="preserve"> Жилищного кодекса и нормативном правовом акте субъекта Российской Федерации, принятом в соответствии с </w:t>
      </w:r>
      <w:hyperlink r:id="rId16" w:history="1">
        <w:r>
          <w:rPr>
            <w:color w:val="0000FF"/>
          </w:rPr>
          <w:t>частью 2 статьи 166</w:t>
        </w:r>
      </w:hyperlink>
      <w:r>
        <w:t xml:space="preserve"> Жилищного кодекса, при условии принятия такими собственниками решения о </w:t>
      </w:r>
      <w:r>
        <w:lastRenderedPageBreak/>
        <w:t>финансировании данных услуг и работ за счет средств собственников помещений в многоквартирном доме, уплачиваемых в виде взноса на капитальный ремонт сверх установленного минимального размера взноса на капитальный ремонт (далее - дополнительные взносы на капитальный ремонт), и (или) за счет иных источников (за исключением средств фонда капитального ремонта, сформированного за счет взносов на капитальный ремонт, исходя из установленного минимального размера взноса);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г) переноса установленного срока капитального ремонта общего имущества в многоквартирном доме (отдельных услуг и (или) работ по капитальному ремонту) на более ранний период (срок) в случаях: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установления необходимости проведения капитального ремонта общего имущества в многоквартирном доме (отдельных видов услуг и (или) работ по капитальному ремонту) в более ранний срок, чем предусмотрено региональной программой, органом государственной власти субъекта Российской Федерации, уполномоченным на проведение мониторинга технического состояния многоквартирных домов, при осуществлении им мониторинга, собственниками помещений в многоквартирном доме, товариществом собственников жилья, жилищным кооперативом или иным специализированным потребительским кооперативом, управляющей организацией, организацией, оказывающей услуги и выполняющей работы по содержанию общего имущества в многоквартирном доме при непосредственном управлении многоквартирным домом собственниками помещений, в порядке установления необходимости проведения капитального ремонта, предусмотренного нормативным правовым актом субъекта Российской Федерации;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принятия собственниками помещений в многоквартирном доме, формирующими фонд капитального ремонта на счете регионального оператора, решения о проведении капитального ремонта общего имущества в многоквартирном доме (отдельных услуг и (или) работ по капитальному ремонту) в более ранний срок, чем предусмотрено региональной программой, при условии достаточности средств фонда капитального ремонта для проведения капитального ремонта и (или) принятия такими собственниками решения об установлении дополнительных взносов на капитальный ремонт, и (или) о привлечении региональным оператором иных средств для проведения капитального ремонта в более ранний срок с последующим возмещением расходов регионального оператора за счет дополнительных взносов.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8. При установлении нормативным правовым актом субъекта Российской Федерации порядка внесения в региональную программу изменений, связанных с установлением очередных сроков проведения капитального ремонта общего имущества в многоквартирном доме после выполнения капитального ремонта, предусмотренного региональной программой при ее утверждении, рекомендуется учитывать эффективный срок эксплуатации элементов отремонтированных конструкций и внутридомовых инженерных систем многоквартирного дома и проектного срока эксплуатации многоквартирного дома.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9. При установлении нормативным правовым актом субъекта Российской Федерации случаев, при которых проведение капитального ремонта общего имущества в многоквартирных домах не требует внесения в региональную программу, рекомендуется установить, что информация и документы, подтверждающие выполнение капитального ремонта, должны направляться в уполномоченный орган, ответственный за реализацию региональной программы, для учета выполненных услуг и работ по капитальному ремонту.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10. Субъекту Российской Федерации рекомендуется определить, что в случае формирования фонда капитального ремонта на специальном счете без внесения изменений в региональную программу могут быть выполнены услуги и (или) проведены работы по капитальному ремонту общего имущества в многоквартирном доме, если общим собранием собственников помещений принято решение: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а) о проведении капитального ремонта (отдельных услуг и (или) работ по капитальному </w:t>
      </w:r>
      <w:r>
        <w:lastRenderedPageBreak/>
        <w:t>ремонту общего имущества в многоквартирном доме) в более ранний срок, чем предусмотрено региональной программой и об источниках финансирования капитального ремонта;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б) об услугах и (или) работах, не входящих в состав перечня услуг и (или) работ по капитальному ремонту, установленного </w:t>
      </w:r>
      <w:hyperlink r:id="rId17" w:history="1">
        <w:r>
          <w:rPr>
            <w:color w:val="0000FF"/>
          </w:rPr>
          <w:t>частью 1 статьи 166</w:t>
        </w:r>
      </w:hyperlink>
      <w:r>
        <w:t xml:space="preserve"> Жилищного кодекса и (или) нормативным правовым актом субъекта Российской Федерации, принятым в соответствии с </w:t>
      </w:r>
      <w:hyperlink r:id="rId18" w:history="1">
        <w:r>
          <w:rPr>
            <w:color w:val="0000FF"/>
          </w:rPr>
          <w:t>частью 2 статьи 166</w:t>
        </w:r>
      </w:hyperlink>
      <w:r>
        <w:t xml:space="preserve"> Жилищного кодекса, и их финансировании за счет взносов на капитальный ремонт, превышающих установленный минимальный размер взноса на капитальный ремонт, и (или) за счет иных источников финансирования (за исключением средств фонда капитального ремонта, сформированного за счет взносов на капитальный ремонт, исходя из установленного минимального размера взноса).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11. Субъекту Российской Федерации в нормативном правовом акте субъекта Российской Федерации, предусмотренном </w:t>
      </w:r>
      <w:hyperlink w:anchor="P41" w:history="1">
        <w:r>
          <w:rPr>
            <w:color w:val="0000FF"/>
          </w:rPr>
          <w:t>пунктом 2</w:t>
        </w:r>
      </w:hyperlink>
      <w:r>
        <w:t xml:space="preserve"> настоящих Методических рекомендаций, рекомендуется предусмотреть срок подачи обращений о внесении изменений в региональную программу, сроки рассмотрения таких обращений, а также основания для принятия решения об отказе внесения изменений в региональную программу и сроки и способы уведомления заявителя о принятом по обращению решении.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12. Субъекту Российской Федерации рекомендуется определить, что лицами, обратившимися в уполномоченный орган с обращением о внесении изменений в региональную программу (далее - заявители, заявитель), могут быть:</w:t>
      </w:r>
    </w:p>
    <w:p w:rsidR="0026460F" w:rsidRDefault="0026460F">
      <w:pPr>
        <w:pStyle w:val="ConsPlusNormal"/>
        <w:spacing w:before="220"/>
        <w:ind w:firstLine="540"/>
        <w:jc w:val="both"/>
      </w:pPr>
      <w:bookmarkStart w:id="5" w:name="P72"/>
      <w:bookmarkEnd w:id="5"/>
      <w:r>
        <w:t>а) собственники, обладающие не менее чем десятью процентами голосов от общего количества голосов собственников помещений в многоквартирном доме;</w:t>
      </w:r>
    </w:p>
    <w:p w:rsidR="0026460F" w:rsidRDefault="0026460F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б)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в) региональный оператор.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13. Субъекту Российской Федерации рекомендуется определить, что заявители, указанные в </w:t>
      </w:r>
      <w:hyperlink w:anchor="P72" w:history="1">
        <w:r>
          <w:rPr>
            <w:color w:val="0000FF"/>
          </w:rPr>
          <w:t>подпункте "а"</w:t>
        </w:r>
      </w:hyperlink>
      <w:r>
        <w:t xml:space="preserve"> - </w:t>
      </w:r>
      <w:hyperlink w:anchor="P73" w:history="1">
        <w:r>
          <w:rPr>
            <w:color w:val="0000FF"/>
          </w:rPr>
          <w:t>"б" пункта 12</w:t>
        </w:r>
      </w:hyperlink>
      <w:r>
        <w:t xml:space="preserve"> настоящих Методических рекомендаций, вправе направить обращение в уполномоченный орган через орган местного самоуправления, ответственный за предоставление сведений, необходимых для подготовки региональных программ, установленных законом субъекта Российской Федерации в соответствии с </w:t>
      </w:r>
      <w:hyperlink r:id="rId19" w:history="1">
        <w:r>
          <w:rPr>
            <w:color w:val="0000FF"/>
          </w:rPr>
          <w:t>частью 6 статьи 168</w:t>
        </w:r>
      </w:hyperlink>
      <w:r>
        <w:t xml:space="preserve"> Жилищного кодекса. В этом случае рекомендуется установить срок, в течение которого орган местного самоуправления обязан направить обращение в уполномоченный орган.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14. В качестве оснований для принятия решения об отказе внесения изменений в региональную программу, предусматривающих перенос срока капитального ремонта на более ранний срок, расширение перечня услуг и (или) работ по капитальному ремонту, установленного региональной программой, при формировании фонда капитального ремонта в отношении многоквартирного дома на счете регионального оператора, рекомендуется установить: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а) непринятие собственниками помещений в многоквартирном доме решения об установлении дополнительного взноса на капитальный ремонт, в случаях, установленных </w:t>
      </w:r>
      <w:hyperlink r:id="rId20" w:history="1">
        <w:r>
          <w:rPr>
            <w:color w:val="0000FF"/>
          </w:rPr>
          <w:t>частью 1.1 статьи 158</w:t>
        </w:r>
      </w:hyperlink>
      <w:r>
        <w:t xml:space="preserve"> Жилищного кодекса;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б) размер фактических поступлений взносов на капитальный ремонт составляет менее чем пятьдесят процентов от размера представленных к оплате счетов;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в) отказ собственников помещений в многоквартирном доме в принятии предложения регионального оператора о привлечении кредита, займа для проведения капитального ремонта в более ранний срок или с большим перечнем услуг и (или) работ, чем предусмотрено региональной программой.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lastRenderedPageBreak/>
        <w:t>15. В качестве основания для принятия решения об отказе внесения изменений в региональную программу, предусматривающих перенос срока капитального ремонта (отдельных услуг и (или) работ по капитальному ремонту) на более поздний срок, чем это предусмотрено региональной программой, при формировании фонда капитального ремонта в отношении многоквартирного дома на специальном счете, рекомендуется предусматривать необходимость проведения капитального ремонта в срок, запланированный региональной программой, установленную в соответствии с нормативным правовым актом субъекта Российской Федерации.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16. Рекомендуется определить, что не допускается принятие решения об отказе внесения изменений в региональную программу, предусматривающих перенос срока проведения капитального ремонта (отдельных услуг и (или) работ по капитальному ремонту) на более ранний срок, чем предусмотрено региональной программой, в случае установления необходимости проведения капитального ремонта (отдельных услуг и (или) работ по капитальному ремонту) в соответствии с нормативным правовым актом субъекта Российской Федерации.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17. В соответствии с </w:t>
      </w:r>
      <w:hyperlink r:id="rId21" w:history="1">
        <w:r>
          <w:rPr>
            <w:color w:val="0000FF"/>
          </w:rPr>
          <w:t>частью 4 статьи 168</w:t>
        </w:r>
      </w:hyperlink>
      <w:r>
        <w:t xml:space="preserve"> Жилищного кодекса во всех случаях, когда изменение в региональной программе предусматривает перенос установленного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работ по капитальному ремонту общего имущества в многоквартирном доме, за исключением случаев, указанных в </w:t>
      </w:r>
      <w:hyperlink r:id="rId22" w:history="1">
        <w:r>
          <w:rPr>
            <w:color w:val="0000FF"/>
          </w:rPr>
          <w:t>пунктах 1</w:t>
        </w:r>
      </w:hyperlink>
      <w:r>
        <w:t xml:space="preserve"> - </w:t>
      </w:r>
      <w:hyperlink r:id="rId23" w:history="1">
        <w:r>
          <w:rPr>
            <w:color w:val="0000FF"/>
          </w:rPr>
          <w:t>3 части 4 статьи 168</w:t>
        </w:r>
      </w:hyperlink>
      <w:r>
        <w:t xml:space="preserve"> Жилищного кодекса, в составе перечня документов, прилагаемых к обращению о внесении изменений в региональную программу, рекомендуется предусматривать протокол общего собрания собственников помещений в многоквартирном доме, содержащий соответствующие решения.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18. В случае обращения о переносе установленного срока капитального ремонта общего имущества в многоквартирном доме на более поздний период на основании решения общего собрания собственников помещений в многоквартирном доме или в связи с ранее проведенными услугами и (или) работами, в состав перечня документов рекомендуется включать документы, подтверждающие отсутствие необходимости проведения услуг и (или) работ в запланированный региональной программой срок, подготовленные в соответствии с порядком установления необходимости проведения капитального ремонта общего имущества в многоквартирном доме, принятом субъектом Российской Федерации в соответствии с </w:t>
      </w:r>
      <w:hyperlink r:id="rId24" w:history="1">
        <w:r>
          <w:rPr>
            <w:color w:val="0000FF"/>
          </w:rPr>
          <w:t>пунктом 8.3 статьи 13</w:t>
        </w:r>
      </w:hyperlink>
      <w:r>
        <w:t xml:space="preserve"> Жилищного кодекса (далее - порядок установления необходимости проведения капитального ремонта).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>19. В случае обращения о переносе установленного срока капитального ремонта общего имущества в многоквартирном доме на более ранний срок (период) на основании решения общего собрания собственников помещений в многоквартирном доме, формирующими фонд капитального ремонта на счете регионального оператора, в состав перечня документов рекомендуется включать документы, подтверждающие необходимость проведения услуг и (или) работ в более ранний срок, чем запланировано региональной программой, подготовленные в соответствии с порядком установления необходимости проведения капитального ремонта, а также информацию регионального оператора о формировании фонда капитального ремонта в отношении данного многоквартирного дома, содержащую заключение о достаточности средств фонда капитального ремонта для финансирования капитального ремонта в соответствии с решением собственников помещений, а в случае недостаточности средств фонда капитального ремонта и (или) невозможности проведения региональным оператором капитального ремонта за счет собственных средств, в срок, указанный в решении общего собрания, протокол общего собрания собственников помещений в многоквартирном доме, содержащий решение об установлении дополнительного взноса на капитальный ремонт и (или) привлечении региональным оператором заемных средств для проведения капитального ремонта многоквартирного дома в срок, указанный в обращении, и погашении займа (кредита) за счет дополнительных взносов на капитальный ремонт.</w:t>
      </w:r>
    </w:p>
    <w:p w:rsidR="0026460F" w:rsidRDefault="0026460F">
      <w:pPr>
        <w:pStyle w:val="ConsPlusNormal"/>
        <w:spacing w:before="220"/>
        <w:ind w:firstLine="540"/>
        <w:jc w:val="both"/>
      </w:pPr>
      <w:r>
        <w:t xml:space="preserve">20. В случае обращения о расширении установленного региональной программой перечня </w:t>
      </w:r>
      <w:r>
        <w:lastRenderedPageBreak/>
        <w:t>услуг и (или) работ по капитальному ремонту общего имущества в многоквартирном доме на основании решения общего собрания собственников помещений в многоквартирном доме, формирующими фонд капитального ремонта на счете регионального оператора, в состав перечня документов рекомендуется включать протокол общего собрания собственников помещений в многоквартирном доме, содержащий решения об оказании услуг и (или) выполнении работ, указанных в обращении, сроке выполнения таких услуг и (или) работ, установлении дополнительного взноса на капитальный ремонт, сроке начала внесения такого взноса, а также документы, подтверждающие необходимость проведения указанных в обращении услуг и (или) работ, подготовленные в соответствии с порядком установления необходимости проведения капитального ремонта (при наличии), информацию регионального оператора об уплате собственниками помещений взносов на капитальный ремонт и заключение регионального оператора о достаточности имеющихся у него средств для выполнения услуг и (или) работ, указанных в обращении.</w:t>
      </w: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jc w:val="center"/>
        <w:outlineLvl w:val="1"/>
      </w:pPr>
      <w:r>
        <w:t>III. Обеспечение публичности принятия решений о внесении</w:t>
      </w:r>
    </w:p>
    <w:p w:rsidR="0026460F" w:rsidRDefault="0026460F">
      <w:pPr>
        <w:pStyle w:val="ConsPlusNormal"/>
        <w:jc w:val="center"/>
      </w:pPr>
      <w:r>
        <w:t>изменений в региональную программу</w:t>
      </w: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ind w:firstLine="540"/>
        <w:jc w:val="both"/>
      </w:pPr>
      <w:r>
        <w:t>21. Субъекту Российской Федерации, в целях обеспечения публичности принятия решений о внесении изменений в региональную программу, рекомендуется предусмотреть в нормативном правовом акте субъекта Российской Федерации порядок размещения на официальном сайте уполномоченного органа и регионального оператора в информационно-телекоммуникационной сети "Интернет" информации об обращениях по внесению изменений в региональную программу и принятых в результате их рассмотрения решений.</w:t>
      </w: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jc w:val="both"/>
      </w:pPr>
    </w:p>
    <w:p w:rsidR="0026460F" w:rsidRDefault="002646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3551" w:rsidRDefault="00873551"/>
    <w:sectPr w:rsidR="00873551" w:rsidSect="00C4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0F"/>
    <w:rsid w:val="0026460F"/>
    <w:rsid w:val="0087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E0D44-D4B1-4194-B1A0-6CCE769F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4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4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6D3B3306C288397407A9FFE6D1E36BC1594F08039AC3C15FC5B052A7E4F01D60FBC579D7190E017tFJ" TargetMode="External"/><Relationship Id="rId13" Type="http://schemas.openxmlformats.org/officeDocument/2006/relationships/hyperlink" Target="consultantplus://offline/ref=0796D3B3306C288397407A9FFE6D1E36BC1594F08039AC3C15FC5B052A7E4F01D60FBC579D7197E817t9J" TargetMode="External"/><Relationship Id="rId18" Type="http://schemas.openxmlformats.org/officeDocument/2006/relationships/hyperlink" Target="consultantplus://offline/ref=0796D3B3306C288397407A9FFE6D1E36BC1594F08039AC3C15FC5B052A7E4F01D60FBC579D7197E817tE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96D3B3306C288397407A9FFE6D1E36BC1594F08039AC3C15FC5B052A7E4F01D60FBC579D7190E817tFJ" TargetMode="External"/><Relationship Id="rId7" Type="http://schemas.openxmlformats.org/officeDocument/2006/relationships/hyperlink" Target="consultantplus://offline/ref=0796D3B3306C288397407A9FFE6D1E36BC1594F08039AC3C15FC5B052A7E4F01D60FBC579D7190E817tCJ" TargetMode="External"/><Relationship Id="rId12" Type="http://schemas.openxmlformats.org/officeDocument/2006/relationships/hyperlink" Target="consultantplus://offline/ref=0796D3B3306C288397407A9FFE6D1E36BC1594F08039AC3C15FC5B052A7E4F01D60FBC579D7190E017tFJ" TargetMode="External"/><Relationship Id="rId17" Type="http://schemas.openxmlformats.org/officeDocument/2006/relationships/hyperlink" Target="consultantplus://offline/ref=0796D3B3306C288397407A9FFE6D1E36BC1594F08039AC3C15FC5B052A7E4F01D60FBC579D7197E817t9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96D3B3306C288397407A9FFE6D1E36BC1594F08039AC3C15FC5B052A7E4F01D60FBC579D7197E817tEJ" TargetMode="External"/><Relationship Id="rId20" Type="http://schemas.openxmlformats.org/officeDocument/2006/relationships/hyperlink" Target="consultantplus://offline/ref=0796D3B3306C288397407A9FFE6D1E36BC1594F08039AC3C15FC5B052A7E4F01D60FBC579D7197E917t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6D3B3306C288397407A9FFE6D1E36BC1594F08039AC3C15FC5B052A17tEJ" TargetMode="External"/><Relationship Id="rId11" Type="http://schemas.openxmlformats.org/officeDocument/2006/relationships/hyperlink" Target="consultantplus://offline/ref=0796D3B3306C288397407A9FFE6D1E36BC1594F08039AC3C15FC5B052A7E4F01D60FBC579D7197E817tEJ" TargetMode="External"/><Relationship Id="rId24" Type="http://schemas.openxmlformats.org/officeDocument/2006/relationships/hyperlink" Target="consultantplus://offline/ref=0796D3B3306C288397407A9FFE6D1E36BC1594F08039AC3C15FC5B052A7E4F01D60FBC579D7194E017tBJ" TargetMode="External"/><Relationship Id="rId5" Type="http://schemas.openxmlformats.org/officeDocument/2006/relationships/hyperlink" Target="consultantplus://offline/ref=0796D3B3306C288397407A9FFE6D1E36BC1596F48B3AAC3C15FC5B052A7E4F01D60FBC15tFJ" TargetMode="External"/><Relationship Id="rId15" Type="http://schemas.openxmlformats.org/officeDocument/2006/relationships/hyperlink" Target="consultantplus://offline/ref=0796D3B3306C288397407A9FFE6D1E36BC1594F08039AC3C15FC5B052A7E4F01D60FBC579D7197E817t9J" TargetMode="External"/><Relationship Id="rId23" Type="http://schemas.openxmlformats.org/officeDocument/2006/relationships/hyperlink" Target="consultantplus://offline/ref=0796D3B3306C288397407A9FFE6D1E36BC1594F08039AC3C15FC5B052A7E4F01D60FBC579D7190E817t0J" TargetMode="External"/><Relationship Id="rId10" Type="http://schemas.openxmlformats.org/officeDocument/2006/relationships/hyperlink" Target="consultantplus://offline/ref=0796D3B3306C288397407A9FFE6D1E36BC1594F08039AC3C15FC5B052A7E4F01D60FBC579D7197E817t9J" TargetMode="External"/><Relationship Id="rId19" Type="http://schemas.openxmlformats.org/officeDocument/2006/relationships/hyperlink" Target="consultantplus://offline/ref=0796D3B3306C288397407A9FFE6D1E36BC1594F08039AC3C15FC5B052A7E4F01D60FBC579D7197EB17tBJ" TargetMode="External"/><Relationship Id="rId4" Type="http://schemas.openxmlformats.org/officeDocument/2006/relationships/hyperlink" Target="consultantplus://offline/ref=0796D3B3306C288397407A9FFE6D1E36BC1594F08039AC3C15FC5B052A7E4F01D60FBC579D7190EB17t9J" TargetMode="External"/><Relationship Id="rId9" Type="http://schemas.openxmlformats.org/officeDocument/2006/relationships/hyperlink" Target="consultantplus://offline/ref=0796D3B3306C288397407A9FFE6D1E36BC1594F08039AC3C15FC5B052A7E4F01D60FBC579D7190EA17t1J" TargetMode="External"/><Relationship Id="rId14" Type="http://schemas.openxmlformats.org/officeDocument/2006/relationships/hyperlink" Target="consultantplus://offline/ref=0796D3B3306C288397407A9FFE6D1E36BC1594F08039AC3C15FC5B052A7E4F01D60FBC579D7197E817tEJ" TargetMode="External"/><Relationship Id="rId22" Type="http://schemas.openxmlformats.org/officeDocument/2006/relationships/hyperlink" Target="consultantplus://offline/ref=0796D3B3306C288397407A9FFE6D1E36BC1594F08039AC3C15FC5B052A7E4F01D60FBC579D7190E817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2018-01-22T09:45:00Z</dcterms:created>
  <dcterms:modified xsi:type="dcterms:W3CDTF">2018-01-22T09:47:00Z</dcterms:modified>
</cp:coreProperties>
</file>